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C6" w:rsidRPr="004C68C6" w:rsidRDefault="004C68C6" w:rsidP="004C68C6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4C68C6" w:rsidRPr="004C68C6" w:rsidRDefault="004C68C6" w:rsidP="004C68C6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4C68C6" w:rsidRPr="004C68C6" w:rsidRDefault="004C68C6" w:rsidP="004C68C6">
      <w:pPr>
        <w:pStyle w:val="NoSpacing"/>
        <w:jc w:val="center"/>
      </w:pPr>
      <w:r w:rsidRPr="004C68C6">
        <w:rPr>
          <w:b/>
        </w:rPr>
        <w:t>NAGALAND: KOHIMA</w:t>
      </w:r>
    </w:p>
    <w:p w:rsidR="004C68C6" w:rsidRPr="004C68C6" w:rsidRDefault="004C68C6" w:rsidP="004C68C6">
      <w:pPr>
        <w:pStyle w:val="NoSpacing"/>
        <w:jc w:val="right"/>
      </w:pPr>
    </w:p>
    <w:p w:rsidR="004C68C6" w:rsidRPr="004C68C6" w:rsidRDefault="004C68C6" w:rsidP="004C68C6">
      <w:pPr>
        <w:pStyle w:val="NoSpacing"/>
        <w:jc w:val="right"/>
      </w:pPr>
      <w:r w:rsidRPr="004C68C6">
        <w:t xml:space="preserve">     Kohima, Dated the 28</w:t>
      </w:r>
      <w:r w:rsidRPr="004C68C6">
        <w:rPr>
          <w:vertAlign w:val="superscript"/>
        </w:rPr>
        <w:t>th</w:t>
      </w:r>
      <w:r>
        <w:t xml:space="preserve"> Nov</w:t>
      </w:r>
      <w:r w:rsidRPr="004C68C6">
        <w:t>. 2022.</w:t>
      </w:r>
    </w:p>
    <w:p w:rsidR="004C68C6" w:rsidRPr="004C68C6" w:rsidRDefault="004C68C6" w:rsidP="004C68C6">
      <w:pPr>
        <w:pStyle w:val="NoSpacing"/>
        <w:numPr>
          <w:ilvl w:val="0"/>
          <w:numId w:val="2"/>
        </w:numPr>
        <w:jc w:val="both"/>
        <w:rPr>
          <w:b/>
        </w:rPr>
      </w:pPr>
      <w:r w:rsidRPr="004C68C6">
        <w:rPr>
          <w:b/>
        </w:rPr>
        <w:t xml:space="preserve">Index of Industrial </w:t>
      </w:r>
      <w:r w:rsidR="00AD6991">
        <w:rPr>
          <w:b/>
        </w:rPr>
        <w:t>Production, Nagaland ( October</w:t>
      </w:r>
      <w:r w:rsidRPr="004C68C6">
        <w:rPr>
          <w:b/>
        </w:rPr>
        <w:t xml:space="preserve"> 2022)</w:t>
      </w:r>
    </w:p>
    <w:p w:rsidR="004C68C6" w:rsidRPr="004C68C6" w:rsidRDefault="004C68C6" w:rsidP="004C68C6">
      <w:pPr>
        <w:pStyle w:val="NoSpacing"/>
        <w:jc w:val="both"/>
        <w:rPr>
          <w:b/>
        </w:rPr>
      </w:pPr>
      <w:r w:rsidRPr="004C68C6">
        <w:rPr>
          <w:b/>
        </w:rPr>
        <w:tab/>
        <w:t>(Base 2011-12=100)</w:t>
      </w:r>
    </w:p>
    <w:p w:rsidR="004C68C6" w:rsidRPr="004C68C6" w:rsidRDefault="004C68C6" w:rsidP="004C68C6">
      <w:pPr>
        <w:pStyle w:val="NoSpacing"/>
        <w:jc w:val="both"/>
        <w:rPr>
          <w:b/>
        </w:rPr>
      </w:pP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4C68C6" w:rsidRPr="004C68C6" w:rsidRDefault="004C68C6" w:rsidP="004C68C6">
      <w:pPr>
        <w:pStyle w:val="NoSpacing"/>
        <w:ind w:left="360"/>
        <w:jc w:val="both"/>
      </w:pP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4C68C6" w:rsidRPr="004C68C6" w:rsidRDefault="004C68C6" w:rsidP="004C68C6">
      <w:pPr>
        <w:pStyle w:val="NoSpacing"/>
        <w:jc w:val="both"/>
      </w:pP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4C68C6" w:rsidRPr="004C68C6" w:rsidRDefault="004C68C6" w:rsidP="004C68C6">
      <w:pPr>
        <w:pStyle w:val="NoSpacing"/>
        <w:ind w:left="720"/>
        <w:jc w:val="both"/>
      </w:pP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4C68C6" w:rsidRPr="004C68C6" w:rsidRDefault="004C68C6" w:rsidP="004C68C6">
      <w:pPr>
        <w:pStyle w:val="NoSpacing"/>
        <w:ind w:left="720"/>
        <w:jc w:val="both"/>
      </w:pP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step by step manner with the used of previous level of indices as indicated below;</w:t>
      </w:r>
    </w:p>
    <w:p w:rsidR="004C68C6" w:rsidRPr="004C68C6" w:rsidRDefault="004C68C6" w:rsidP="004C68C6">
      <w:pPr>
        <w:pStyle w:val="NoSpacing"/>
        <w:numPr>
          <w:ilvl w:val="0"/>
          <w:numId w:val="3"/>
        </w:numPr>
        <w:jc w:val="both"/>
      </w:pPr>
      <w:r w:rsidRPr="004C68C6">
        <w:t>The Item level indices are obtained by multiplying the production relative with 100.</w:t>
      </w:r>
    </w:p>
    <w:p w:rsidR="004C68C6" w:rsidRPr="004C68C6" w:rsidRDefault="004C68C6" w:rsidP="004C68C6">
      <w:pPr>
        <w:pStyle w:val="NoSpacing"/>
        <w:numPr>
          <w:ilvl w:val="0"/>
          <w:numId w:val="3"/>
        </w:numPr>
        <w:jc w:val="both"/>
      </w:pPr>
      <w:r w:rsidRPr="004C68C6">
        <w:t>The subsequent level of indices till general IIP is obtained by the weighted Arithmetic mean of the previous level of indices.</w:t>
      </w:r>
    </w:p>
    <w:p w:rsidR="004C68C6" w:rsidRPr="004C68C6" w:rsidRDefault="004C68C6" w:rsidP="004C68C6">
      <w:pPr>
        <w:pStyle w:val="BodyText"/>
        <w:jc w:val="both"/>
        <w:rPr>
          <w:rFonts w:cs="Times New Roman"/>
          <w:szCs w:val="24"/>
        </w:rPr>
      </w:pPr>
    </w:p>
    <w:p w:rsidR="004C68C6" w:rsidRPr="004C68C6" w:rsidRDefault="004C68C6" w:rsidP="004C68C6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>ction for the Month of October</w:t>
      </w:r>
      <w:r w:rsidRPr="004C68C6">
        <w:rPr>
          <w:b/>
        </w:rPr>
        <w:t>, 2022. (Base 2011-12=100)</w:t>
      </w:r>
    </w:p>
    <w:p w:rsidR="004C68C6" w:rsidRPr="004C68C6" w:rsidRDefault="004C68C6" w:rsidP="004C68C6">
      <w:pPr>
        <w:pStyle w:val="NoSpacing"/>
        <w:ind w:firstLine="720"/>
        <w:jc w:val="both"/>
        <w:rPr>
          <w:b/>
        </w:rPr>
      </w:pPr>
    </w:p>
    <w:p w:rsidR="004C68C6" w:rsidRPr="004C68C6" w:rsidRDefault="004C68C6" w:rsidP="004C68C6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>
        <w:t>11-12 for the month of October</w:t>
      </w:r>
      <w:r w:rsidRPr="004C68C6">
        <w:t xml:space="preserve"> 2022 is estimated and released on 28</w:t>
      </w:r>
      <w:r w:rsidRPr="004C68C6">
        <w:rPr>
          <w:vertAlign w:val="superscript"/>
        </w:rPr>
        <w:t>th</w:t>
      </w:r>
      <w:r>
        <w:t xml:space="preserve"> Nov</w:t>
      </w:r>
      <w:r w:rsidRPr="004C68C6">
        <w:t xml:space="preserve">. 2022. </w:t>
      </w:r>
    </w:p>
    <w:p w:rsidR="004C68C6" w:rsidRPr="004C68C6" w:rsidRDefault="004C68C6" w:rsidP="004C68C6">
      <w:pPr>
        <w:pStyle w:val="NoSpacing"/>
        <w:ind w:left="720"/>
        <w:jc w:val="both"/>
      </w:pP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 w:rsidR="00EC4C2B">
        <w:t>ex of IIP for the month of October</w:t>
      </w:r>
      <w:r w:rsidRPr="004C68C6">
        <w:t xml:space="preserve"> 2022 (Quick Estimates</w:t>
      </w:r>
      <w:r w:rsidR="00EC4C2B">
        <w:t>) is estimated to have decrease</w:t>
      </w:r>
      <w:r w:rsidR="00A44765">
        <w:t>d from 194.22 in September to 140</w:t>
      </w:r>
      <w:r w:rsidR="00EC4C2B">
        <w:t>.</w:t>
      </w:r>
      <w:r w:rsidR="00A44765">
        <w:t>11</w:t>
      </w:r>
      <w:r w:rsidR="00EC4C2B">
        <w:t xml:space="preserve"> in October. The decrease</w:t>
      </w:r>
      <w:r w:rsidRPr="004C68C6">
        <w:t xml:space="preserve"> in the general Inde</w:t>
      </w:r>
      <w:r w:rsidR="00EC4C2B">
        <w:t>x of IIP was due to the decrease</w:t>
      </w:r>
      <w:r w:rsidRPr="004C68C6">
        <w:t xml:space="preserve"> in the index of</w:t>
      </w:r>
      <w:r w:rsidR="00EC4C2B">
        <w:t xml:space="preserve"> Manufacturing and</w:t>
      </w:r>
      <w:r w:rsidRPr="004C68C6">
        <w:t xml:space="preserve"> Electricity.</w:t>
      </w:r>
    </w:p>
    <w:p w:rsidR="004C68C6" w:rsidRPr="004C68C6" w:rsidRDefault="004C68C6" w:rsidP="004C68C6">
      <w:pPr>
        <w:pStyle w:val="NoSpacing"/>
        <w:ind w:left="720"/>
        <w:jc w:val="both"/>
      </w:pPr>
    </w:p>
    <w:p w:rsidR="004C68C6" w:rsidRPr="004C68C6" w:rsidRDefault="00EC4C2B" w:rsidP="004C68C6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month of October </w:t>
      </w:r>
      <w:r w:rsidR="004C68C6" w:rsidRPr="004C68C6">
        <w:t>2022, the Manufacturing sector index is e</w:t>
      </w:r>
      <w:r>
        <w:t xml:space="preserve">stimated to have fallen from 349.76 in September to 235.89 in October.  </w:t>
      </w:r>
      <w:r w:rsidR="004C68C6" w:rsidRPr="004C68C6">
        <w:t>The fall in the index of manufacturing has come from the fall in the production of Maida, Wheat f</w:t>
      </w:r>
      <w:r w:rsidR="00210A7B">
        <w:t>lour, Rice raw, Rice husked and Plywood</w:t>
      </w:r>
      <w:r w:rsidR="004C68C6" w:rsidRPr="004C68C6">
        <w:t>.</w:t>
      </w:r>
    </w:p>
    <w:p w:rsidR="004C68C6" w:rsidRPr="004C68C6" w:rsidRDefault="004C68C6" w:rsidP="004C68C6">
      <w:pPr>
        <w:pStyle w:val="NoSpacing"/>
        <w:ind w:left="720"/>
        <w:jc w:val="both"/>
      </w:pPr>
    </w:p>
    <w:p w:rsidR="004C68C6" w:rsidRPr="004C68C6" w:rsidRDefault="004C68C6" w:rsidP="004E21DE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The monthly generation of electricity as reported by National Power Portal show that, the generation of </w:t>
      </w:r>
      <w:r w:rsidR="00210A7B">
        <w:t>electricity has decreased from 29.42 MW in September 2022 to 21.18</w:t>
      </w:r>
      <w:r w:rsidR="00AD3C7B">
        <w:t xml:space="preserve"> MW</w:t>
      </w:r>
      <w:r w:rsidR="004E21DE">
        <w:t xml:space="preserve"> </w:t>
      </w:r>
      <w:r w:rsidR="00210A7B">
        <w:t xml:space="preserve">in </w:t>
      </w:r>
      <w:r w:rsidR="00210A7B">
        <w:lastRenderedPageBreak/>
        <w:t>October</w:t>
      </w:r>
      <w:r w:rsidRPr="004C68C6">
        <w:t xml:space="preserve"> 2022. Consequently, Electricity sect</w:t>
      </w:r>
      <w:r w:rsidR="00210A7B">
        <w:t>or index is estimated to have de</w:t>
      </w:r>
      <w:r w:rsidRPr="004C68C6">
        <w:t xml:space="preserve">creased from </w:t>
      </w:r>
      <w:r w:rsidR="004C2DF4">
        <w:t>154.</w:t>
      </w:r>
      <w:r w:rsidR="00210A7B">
        <w:t>27 in September 2022 to 111.06 in October</w:t>
      </w:r>
      <w:r w:rsidRPr="004C68C6">
        <w:t xml:space="preserve"> 2022.</w:t>
      </w: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 w:rsidR="005A68E6">
        <w:t>r, during the month of October</w:t>
      </w:r>
      <w:r w:rsidRPr="004C68C6">
        <w:t xml:space="preserve"> 2022 t</w:t>
      </w:r>
      <w:r w:rsidR="005A68E6">
        <w:t>he production of Coal has increased from 38</w:t>
      </w:r>
      <w:r w:rsidR="00CC3881">
        <w:t>00 MT in September to 5600 MT in October</w:t>
      </w:r>
      <w:r w:rsidRPr="004C68C6">
        <w:t xml:space="preserve"> 2022. As a result, the Index of Mi</w:t>
      </w:r>
      <w:r w:rsidR="00CC3881">
        <w:t>ning is estimated to have increased</w:t>
      </w:r>
      <w:r w:rsidRPr="004C68C6">
        <w:t xml:space="preserve"> from</w:t>
      </w:r>
      <w:r w:rsidR="00CC3881">
        <w:t xml:space="preserve"> 114.66 in September 2022 to 168.98 in October</w:t>
      </w:r>
      <w:r w:rsidRPr="004C68C6">
        <w:t xml:space="preserve"> 2022.</w:t>
      </w:r>
    </w:p>
    <w:p w:rsidR="004C68C6" w:rsidRPr="004C68C6" w:rsidRDefault="004C68C6" w:rsidP="004C68C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8C6" w:rsidRPr="004C68C6" w:rsidRDefault="004C68C6" w:rsidP="004C68C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CC3881">
        <w:t>f IIP for the month of October</w:t>
      </w:r>
      <w:r w:rsidRPr="004C68C6">
        <w:t xml:space="preserve"> 2022 (Quick</w:t>
      </w:r>
      <w:r w:rsidR="00CC3881">
        <w:t xml:space="preserve"> Estimates) was estimated at 140.11</w:t>
      </w:r>
      <w:r w:rsidRPr="004C68C6">
        <w:t>. The general index of IIP registers a growth of 1</w:t>
      </w:r>
      <w:r w:rsidR="009302E9">
        <w:t>0.21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4C68C6" w:rsidRPr="004C68C6" w:rsidRDefault="004C68C6" w:rsidP="004C68C6">
      <w:pPr>
        <w:pStyle w:val="NoSpacing"/>
        <w:ind w:left="720"/>
        <w:jc w:val="both"/>
      </w:pP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9302E9">
        <w:t>ctors for the month of October</w:t>
      </w:r>
      <w:r w:rsidRPr="004C68C6">
        <w:t xml:space="preserve"> 20</w:t>
      </w:r>
      <w:r w:rsidR="009302E9">
        <w:t>22 was estimated at 235.89, 111.06 and 168.98</w:t>
      </w:r>
      <w:r w:rsidRPr="004C68C6">
        <w:t xml:space="preserve"> respectively and the cor</w:t>
      </w:r>
      <w:r w:rsidR="009302E9">
        <w:t>responding growth over October 2021 were estimated at -13.04 percent, 177.59 percent and -81.82</w:t>
      </w:r>
      <w:r w:rsidRPr="004C68C6">
        <w:t xml:space="preserve"> percent as reflected in </w:t>
      </w:r>
      <w:r w:rsidRPr="004C68C6">
        <w:rPr>
          <w:b/>
        </w:rPr>
        <w:t>Table-1,2 and 3.</w:t>
      </w:r>
    </w:p>
    <w:p w:rsidR="004C68C6" w:rsidRPr="004C68C6" w:rsidRDefault="004C68C6" w:rsidP="004C68C6">
      <w:pPr>
        <w:pStyle w:val="NoSpacing"/>
        <w:ind w:left="720"/>
        <w:jc w:val="both"/>
      </w:pPr>
    </w:p>
    <w:p w:rsidR="004C68C6" w:rsidRPr="004C68C6" w:rsidRDefault="009302E9" w:rsidP="004C68C6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month of October </w:t>
      </w:r>
      <w:r w:rsidR="004C68C6" w:rsidRPr="004C68C6">
        <w:t>2022, at the Item</w:t>
      </w:r>
      <w:r w:rsidR="0070581A">
        <w:t xml:space="preserve"> level, Rice raw, Rice </w:t>
      </w:r>
      <w:proofErr w:type="gramStart"/>
      <w:r w:rsidR="0070581A">
        <w:t>husked, T</w:t>
      </w:r>
      <w:r w:rsidR="004C68C6" w:rsidRPr="004C68C6">
        <w:t>i</w:t>
      </w:r>
      <w:r>
        <w:t>mber/wooden</w:t>
      </w:r>
      <w:proofErr w:type="gramEnd"/>
      <w:r>
        <w:t xml:space="preserve"> planks, sawn/</w:t>
      </w:r>
      <w:proofErr w:type="spellStart"/>
      <w:r>
        <w:t>resawn</w:t>
      </w:r>
      <w:proofErr w:type="spellEnd"/>
      <w:r>
        <w:t xml:space="preserve"> and Stone</w:t>
      </w:r>
      <w:r w:rsidR="004C2DF4">
        <w:t xml:space="preserve"> </w:t>
      </w:r>
      <w:r>
        <w:t>chips registered a positive</w:t>
      </w:r>
      <w:r w:rsidR="004C68C6" w:rsidRPr="004C68C6">
        <w:t xml:space="preserve"> growth over the corresponding month of the previous year. </w:t>
      </w:r>
    </w:p>
    <w:p w:rsidR="004C68C6" w:rsidRPr="004C68C6" w:rsidRDefault="004C68C6" w:rsidP="004C68C6">
      <w:pPr>
        <w:pStyle w:val="NoSpacing"/>
        <w:ind w:left="720"/>
        <w:jc w:val="both"/>
      </w:pP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During the estimation of Q.E o</w:t>
      </w:r>
      <w:r w:rsidR="009302E9">
        <w:t>f IIP for the month of October</w:t>
      </w:r>
      <w:r w:rsidRPr="004C68C6">
        <w:t xml:space="preserve"> 2022, the pro</w:t>
      </w:r>
      <w:r w:rsidR="009302E9">
        <w:t>duction of Rice husked for the month of September</w:t>
      </w:r>
      <w:r w:rsidRPr="004C68C6">
        <w:t xml:space="preserve"> 2022 was revised upward. Consequently, the General inde</w:t>
      </w:r>
      <w:r w:rsidR="001864DC">
        <w:t>x of IIP for the month of September</w:t>
      </w:r>
      <w:r w:rsidRPr="004C68C6">
        <w:t xml:space="preserve"> </w:t>
      </w:r>
      <w:r w:rsidR="001864DC">
        <w:t>2022 was revised upward from 193.48 (Q.E) to 194.22</w:t>
      </w:r>
      <w:r w:rsidRPr="004C68C6">
        <w:t xml:space="preserve"> (R.E</w:t>
      </w:r>
      <w:r w:rsidR="001864DC">
        <w:t>). The IIP for the month of August 2022 remained unchanged at 161.01</w:t>
      </w:r>
      <w:r w:rsidRPr="004C68C6">
        <w:t>.</w:t>
      </w:r>
    </w:p>
    <w:p w:rsidR="004C68C6" w:rsidRPr="004C68C6" w:rsidRDefault="004C68C6" w:rsidP="004C68C6">
      <w:pPr>
        <w:pStyle w:val="NoSpacing"/>
        <w:ind w:left="720"/>
        <w:jc w:val="both"/>
      </w:pPr>
    </w:p>
    <w:p w:rsidR="004C68C6" w:rsidRPr="004C68C6" w:rsidRDefault="004C68C6" w:rsidP="004C68C6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Industrial Classification (NIC-</w:t>
      </w:r>
      <w:r w:rsidR="00B93AC2">
        <w:t xml:space="preserve">2008) for the month of October </w:t>
      </w:r>
      <w:r w:rsidRPr="004C68C6">
        <w:t xml:space="preserve">2022 of the Q.E of IIP at </w:t>
      </w:r>
      <w:proofErr w:type="spellStart"/>
      <w:r w:rsidRPr="004C68C6">
        <w:t>sectoral</w:t>
      </w:r>
      <w:proofErr w:type="spellEnd"/>
      <w:r w:rsidRPr="004C68C6">
        <w:t xml:space="preserve"> level is presented in the </w:t>
      </w:r>
      <w:r w:rsidRPr="004C68C6">
        <w:rPr>
          <w:b/>
        </w:rPr>
        <w:t>Table-5</w:t>
      </w:r>
      <w:r w:rsidRPr="004C68C6">
        <w:t>.</w:t>
      </w:r>
    </w:p>
    <w:p w:rsidR="00D16DD5" w:rsidRDefault="00D16DD5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03" w:type="dxa"/>
        <w:tblInd w:w="94" w:type="dxa"/>
        <w:tblLook w:val="04A0"/>
      </w:tblPr>
      <w:tblGrid>
        <w:gridCol w:w="1203"/>
        <w:gridCol w:w="960"/>
        <w:gridCol w:w="960"/>
        <w:gridCol w:w="2180"/>
      </w:tblGrid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B779AC" w:rsidRPr="00B779AC" w:rsidTr="00B779AC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B779AC" w:rsidRPr="00B779AC" w:rsidTr="00B779AC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288.01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-1.79</w:t>
            </w: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313.05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260.94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30.34</w:t>
            </w: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250.03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43.04</w:t>
            </w: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316.09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13.35</w:t>
            </w: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418.50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-16.43</w:t>
            </w: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271.27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-13.04</w:t>
            </w: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342.97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330.66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299.98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328.92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313.82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779AC" w:rsidRDefault="00B779AC" w:rsidP="00B779AC">
      <w:pPr>
        <w:pStyle w:val="NoSpacing"/>
      </w:pPr>
      <w:proofErr w:type="gramStart"/>
      <w:r>
        <w:t>Directorate of Economics &amp; Statistics, Nagaland.</w:t>
      </w:r>
      <w:proofErr w:type="gramEnd"/>
    </w:p>
    <w:p w:rsidR="00B779AC" w:rsidRDefault="00B779AC" w:rsidP="00B779AC">
      <w:pPr>
        <w:pStyle w:val="NoSpacing"/>
      </w:pPr>
    </w:p>
    <w:tbl>
      <w:tblPr>
        <w:tblW w:w="5260" w:type="dxa"/>
        <w:tblInd w:w="94" w:type="dxa"/>
        <w:tblLook w:val="04A0"/>
      </w:tblPr>
      <w:tblGrid>
        <w:gridCol w:w="1243"/>
        <w:gridCol w:w="937"/>
        <w:gridCol w:w="937"/>
        <w:gridCol w:w="2143"/>
      </w:tblGrid>
      <w:tr w:rsidR="00B779AC" w:rsidRPr="00B779AC" w:rsidTr="00B779AC">
        <w:trPr>
          <w:trHeight w:val="3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B779AC" w:rsidRPr="00B779AC" w:rsidTr="00B779AC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B779AC" w:rsidRPr="00B779AC" w:rsidTr="00B779AC">
        <w:trPr>
          <w:trHeight w:val="9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22.50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-52.45</w:t>
            </w: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15.31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368.49</w:t>
            </w: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31.04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327.20</w:t>
            </w: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91.77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134.00</w:t>
            </w: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123.81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-17.03</w:t>
            </w: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83.01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85.85</w:t>
            </w: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40.01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177.59</w:t>
            </w: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32.77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29.42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20.77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20.19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16.94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779AC" w:rsidRDefault="00B779AC" w:rsidP="00B779AC">
      <w:pPr>
        <w:pStyle w:val="NoSpacing"/>
      </w:pPr>
      <w:proofErr w:type="gramStart"/>
      <w:r>
        <w:t>Directorate of Economics &amp; Statistics, Nagaland.</w:t>
      </w:r>
      <w:proofErr w:type="gramEnd"/>
    </w:p>
    <w:tbl>
      <w:tblPr>
        <w:tblW w:w="5283" w:type="dxa"/>
        <w:tblInd w:w="94" w:type="dxa"/>
        <w:tblLook w:val="04A0"/>
      </w:tblPr>
      <w:tblGrid>
        <w:gridCol w:w="1246"/>
        <w:gridCol w:w="941"/>
        <w:gridCol w:w="938"/>
        <w:gridCol w:w="2158"/>
      </w:tblGrid>
      <w:tr w:rsidR="00B779AC" w:rsidRPr="00B779AC" w:rsidTr="00B779AC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B779AC" w:rsidRPr="00B779AC" w:rsidTr="00B779AC">
        <w:trPr>
          <w:trHeight w:val="630"/>
        </w:trPr>
        <w:tc>
          <w:tcPr>
            <w:tcW w:w="5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79AC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B779AC" w:rsidRPr="00B779AC" w:rsidTr="00B779AC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-18.27</w:t>
            </w: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561.56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8.54</w:t>
            </w: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-71.59</w:t>
            </w: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322.87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-39.25</w:t>
            </w: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844.90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-77.14</w:t>
            </w: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920.34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-87.54</w:t>
            </w: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929.39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-81.82</w:t>
            </w: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1044.05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944.48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1116.47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79AC" w:rsidRPr="00B779AC" w:rsidTr="00B779AC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983.70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79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AC" w:rsidRPr="00B779AC" w:rsidRDefault="00B779AC" w:rsidP="00B77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779AC" w:rsidRDefault="00B779AC" w:rsidP="00B779AC">
      <w:pPr>
        <w:pStyle w:val="NoSpacing"/>
      </w:pPr>
      <w:proofErr w:type="gramStart"/>
      <w:r>
        <w:t>Directorate of Economics &amp; Statistics, Nagaland.</w:t>
      </w:r>
      <w:proofErr w:type="gramEnd"/>
    </w:p>
    <w:tbl>
      <w:tblPr>
        <w:tblW w:w="5260" w:type="dxa"/>
        <w:tblInd w:w="94" w:type="dxa"/>
        <w:tblLook w:val="04A0"/>
      </w:tblPr>
      <w:tblGrid>
        <w:gridCol w:w="1243"/>
        <w:gridCol w:w="937"/>
        <w:gridCol w:w="937"/>
        <w:gridCol w:w="2143"/>
      </w:tblGrid>
      <w:tr w:rsidR="00985077" w:rsidRPr="00985077" w:rsidTr="00985077">
        <w:trPr>
          <w:trHeight w:val="300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C1C" w:rsidRDefault="00E72C1C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985077" w:rsidRPr="00985077" w:rsidTr="00985077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5077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985077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985077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5077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985077" w:rsidRPr="00985077" w:rsidTr="00985077">
        <w:trPr>
          <w:trHeight w:val="9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119.58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-14.60</w:t>
            </w: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101.98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43.39</w:t>
            </w: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112.60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60.57</w:t>
            </w: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135.31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80.60</w:t>
            </w: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195.46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-17.63</w:t>
            </w: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190.11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2.16</w:t>
            </w: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127.13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10.21</w:t>
            </w: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141.89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132.53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128.09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126.57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5077" w:rsidRPr="00985077" w:rsidTr="0098507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121.32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E0756" w:rsidRDefault="006E0756" w:rsidP="006E0756">
      <w:pPr>
        <w:pStyle w:val="NoSpacing"/>
      </w:pPr>
      <w:proofErr w:type="gramStart"/>
      <w:r>
        <w:t>Directorate of Economics &amp; Statistics, Nagaland.</w:t>
      </w:r>
      <w:proofErr w:type="gramEnd"/>
    </w:p>
    <w:p w:rsidR="00985077" w:rsidRDefault="00985077">
      <w:pPr>
        <w:rPr>
          <w:rFonts w:ascii="Times New Roman" w:hAnsi="Times New Roman" w:cs="Times New Roman"/>
          <w:sz w:val="24"/>
          <w:szCs w:val="24"/>
        </w:rPr>
        <w:sectPr w:rsidR="00985077" w:rsidSect="00D16D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082" w:type="dxa"/>
        <w:tblInd w:w="94" w:type="dxa"/>
        <w:tblLook w:val="04A0"/>
      </w:tblPr>
      <w:tblGrid>
        <w:gridCol w:w="1319"/>
        <w:gridCol w:w="4862"/>
        <w:gridCol w:w="923"/>
        <w:gridCol w:w="923"/>
        <w:gridCol w:w="1033"/>
        <w:gridCol w:w="1033"/>
        <w:gridCol w:w="1033"/>
        <w:gridCol w:w="1033"/>
        <w:gridCol w:w="923"/>
      </w:tblGrid>
      <w:tr w:rsidR="00985077" w:rsidRPr="00985077" w:rsidTr="006E0756">
        <w:trPr>
          <w:trHeight w:val="375"/>
        </w:trPr>
        <w:tc>
          <w:tcPr>
            <w:tcW w:w="101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91" w:rsidRPr="00AD6991" w:rsidRDefault="00AD6991" w:rsidP="00AD69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</w:t>
            </w:r>
            <w:r w:rsidRPr="00AD69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Table-5</w:t>
            </w:r>
          </w:p>
          <w:p w:rsidR="00985077" w:rsidRPr="00985077" w:rsidRDefault="00985077" w:rsidP="006E0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850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5077" w:rsidRPr="00985077" w:rsidTr="006E0756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SEP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OCT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120.07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112.86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139.28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175.28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167.42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145.00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133.15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120.08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122.99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278.16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249.72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257.16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182.44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176.43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9116.81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9734.16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13554.21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14069.54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13080.93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13608.13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8739.14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132.68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135.27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134.57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200.53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186.66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206.82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128.97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985077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145.53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88.04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76.25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110.20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170.41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156.95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183.48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138.88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148.49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168.67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151.91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101.73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29.03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55.79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45.31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51.12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63.15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57.84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75.19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Bricks others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</w:tr>
      <w:tr w:rsidR="00985077" w:rsidRPr="00985077" w:rsidTr="006E0756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985077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985077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2029.85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2160.59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3023.34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3148.89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2936.33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3025.30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1969.05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145.53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88.04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76.25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110.20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170.41</w:t>
            </w:r>
          </w:p>
        </w:tc>
      </w:tr>
      <w:tr w:rsidR="00985077" w:rsidRPr="00985077" w:rsidTr="006E0756">
        <w:trPr>
          <w:trHeight w:val="69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156.95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183.48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138.88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148.49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168.67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151.91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101.73</w:t>
            </w:r>
          </w:p>
        </w:tc>
      </w:tr>
      <w:tr w:rsidR="00985077" w:rsidRPr="00985077" w:rsidTr="006E0756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985077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64.16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69.93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67.67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68.93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13.63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70.38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74.12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2030.23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2161.00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3023.91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3149.49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2936.89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3025.87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1969.42</w:t>
            </w:r>
          </w:p>
        </w:tc>
      </w:tr>
      <w:tr w:rsidR="00985077" w:rsidRPr="00985077" w:rsidTr="006E0756">
        <w:trPr>
          <w:trHeight w:val="9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156.83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182.32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139.14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146.12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165.05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150.28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104.42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64.15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69.92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67.66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68.92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13.63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70.37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74.11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</w:tr>
      <w:tr w:rsidR="00985077" w:rsidRPr="00985077" w:rsidTr="006E0756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</w:tr>
      <w:tr w:rsidR="00985077" w:rsidRPr="00985077" w:rsidTr="006E0756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77" w:rsidRPr="00985077" w:rsidRDefault="00985077" w:rsidP="00985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077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</w:tr>
    </w:tbl>
    <w:p w:rsidR="006E0756" w:rsidRDefault="006E0756" w:rsidP="006E0756">
      <w:pPr>
        <w:pStyle w:val="NoSpacing"/>
      </w:pPr>
      <w:proofErr w:type="gramStart"/>
      <w:r>
        <w:t>Directorate of Economics &amp; Statistics, Nagaland.</w:t>
      </w:r>
      <w:proofErr w:type="gramEnd"/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</w:pPr>
    </w:p>
    <w:p w:rsidR="00B779AC" w:rsidRDefault="00B779AC">
      <w:pPr>
        <w:rPr>
          <w:rFonts w:ascii="Times New Roman" w:hAnsi="Times New Roman" w:cs="Times New Roman"/>
          <w:sz w:val="24"/>
          <w:szCs w:val="24"/>
        </w:rPr>
        <w:sectPr w:rsidR="00B779AC" w:rsidSect="00AD6991">
          <w:pgSz w:w="15840" w:h="12240" w:orient="landscape"/>
          <w:pgMar w:top="810" w:right="1440" w:bottom="1440" w:left="1440" w:header="720" w:footer="720" w:gutter="0"/>
          <w:cols w:space="720"/>
          <w:docGrid w:linePitch="360"/>
        </w:sectPr>
      </w:pPr>
    </w:p>
    <w:p w:rsidR="00B779AC" w:rsidRPr="004C68C6" w:rsidRDefault="00B779AC">
      <w:pPr>
        <w:rPr>
          <w:rFonts w:ascii="Times New Roman" w:hAnsi="Times New Roman" w:cs="Times New Roman"/>
          <w:sz w:val="24"/>
          <w:szCs w:val="24"/>
        </w:rPr>
      </w:pPr>
    </w:p>
    <w:sectPr w:rsidR="00B779AC" w:rsidRPr="004C68C6" w:rsidSect="009850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8370E"/>
    <w:multiLevelType w:val="hybridMultilevel"/>
    <w:tmpl w:val="7D3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68C6"/>
    <w:rsid w:val="0002630B"/>
    <w:rsid w:val="001864DC"/>
    <w:rsid w:val="00210A7B"/>
    <w:rsid w:val="002671B3"/>
    <w:rsid w:val="00495F38"/>
    <w:rsid w:val="004C2DF4"/>
    <w:rsid w:val="004C68C6"/>
    <w:rsid w:val="004E21DE"/>
    <w:rsid w:val="005A68E6"/>
    <w:rsid w:val="00686717"/>
    <w:rsid w:val="006E0756"/>
    <w:rsid w:val="0070581A"/>
    <w:rsid w:val="008410EA"/>
    <w:rsid w:val="008452A7"/>
    <w:rsid w:val="009302E9"/>
    <w:rsid w:val="00985077"/>
    <w:rsid w:val="00A44765"/>
    <w:rsid w:val="00AA3F9A"/>
    <w:rsid w:val="00AD3C7B"/>
    <w:rsid w:val="00AD6991"/>
    <w:rsid w:val="00B779AC"/>
    <w:rsid w:val="00B93AC2"/>
    <w:rsid w:val="00BD6AD8"/>
    <w:rsid w:val="00C42E09"/>
    <w:rsid w:val="00CC3881"/>
    <w:rsid w:val="00D16DD5"/>
    <w:rsid w:val="00E64D1D"/>
    <w:rsid w:val="00E72C1C"/>
    <w:rsid w:val="00EC4C2B"/>
    <w:rsid w:val="00F0672A"/>
    <w:rsid w:val="00F3783B"/>
    <w:rsid w:val="00F5578F"/>
    <w:rsid w:val="00FC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8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C68C6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C68C6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4C68C6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SDP</cp:lastModifiedBy>
  <cp:revision>21</cp:revision>
  <dcterms:created xsi:type="dcterms:W3CDTF">2003-12-31T22:10:00Z</dcterms:created>
  <dcterms:modified xsi:type="dcterms:W3CDTF">2023-03-16T08:53:00Z</dcterms:modified>
</cp:coreProperties>
</file>